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15" w:type="dxa"/>
        <w:jc w:val="center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 w:noHBand="0" w:noVBand="1" w:firstColumn="1" w:lastRow="0" w:lastColumn="0" w:firstRow="1"/>
      </w:tblPr>
      <w:tblGrid>
        <w:gridCol w:w="2790"/>
        <w:gridCol w:w="1460"/>
        <w:gridCol w:w="805"/>
        <w:gridCol w:w="2325"/>
        <w:gridCol w:w="2834"/>
      </w:tblGrid>
      <w:tr>
        <w:trPr/>
        <w:tc>
          <w:tcPr>
            <w:tcW w:w="102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НАЛОГОВЫЕ ЛЬГОТЫ</w:t>
            </w:r>
          </w:p>
        </w:tc>
      </w:tr>
      <w:tr>
        <w:trPr/>
        <w:tc>
          <w:tcPr>
            <w:tcW w:w="102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СНИЖЕНИЕ НАЛОГОВОЙ СТАВКИ</w:t>
            </w:r>
          </w:p>
        </w:tc>
      </w:tr>
      <w:tr>
        <w:trPr/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Предусмотрено:</w:t>
            </w:r>
          </w:p>
        </w:tc>
        <w:tc>
          <w:tcPr>
            <w:tcW w:w="45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Нормативное регулирование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Гид по мерам поддержки:</w:t>
            </w:r>
          </w:p>
        </w:tc>
      </w:tr>
      <w:tr>
        <w:trPr/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720"/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Снижение ставки налога на имущество организаций для следующих категорий субъектов: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государственных предприятий Краснодарского края, осуществляющие регулируемые в соответствии с законодательством Российской Федерации виды экономической деятельности в сфере водоснабжения и водоотведения, в отношении построенных и введенных в эксплуатацию с 2021 года объектов недвижимого имущества, переданных им на праве хозяйственного ведения, в 2025 году в размере 99 процентов исчисленного к уплате налога;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инвесторов, являющихся стороной специального инвестиционного контракта, заключенного в соответствии с Федеральным законом от 31 декабря 2014 года N 488-ФЗ "О промышленной политике в Российской Федерации", стороной которого совместно с Российской Федерацией является Краснодарский край, в отношении имущества, созданного, приобретенного, реконструированного и (или) модернизированного при реализации инвестиционного проекта, осуществляемого в рамках специального инвестиционного контракта, начиная с налогового периода, в котором заключен специальный инвестиционный контракт, в размере 100 процентов исчисленного к уплате налога на срок, соответствующий сроку действия специального инвестиционного контракта;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организаций, заключивших концессионные соглашения с Краснодарским краем, от имени которого выступает орган исполнительной власти Краснодарского края, на который возложены координация и регулирование деятельности в соответствующей отрасли (сфере управления), освобождаются от уплаты налога на имущество организаций в отношении объекта концессионного соглашения в размере 99 процентов исчисленного к уплате налога на срок действия концессионного соглашения, но не более десяти лет;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организаций, заключивших концессионное соглашение в сфере образования, культуры, спорта с органом местного самоуправления муниципального образования Краснодарского края.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организаций, заключившие с органом местного самоуправления муниципального образования Краснодарского края концессионное соглашение, реализация которого осуществляется полностью либо частично за счет средств федерального бюджета в соответствии с постановлением Правительства Российской Федерации от 30 декабря 2017 года N 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 в отношении объектов централизованных систем холодного водоснабжения и (или) водоотведения, введенных в эксплуатацию или переданных концессионеру в 2025 - 2027 годах, в пределах десяти последовательных налоговых периодов в следующих размерах:а) в течение первого налогового периода - 99 процентов исчисленного к уплате налога в отношении имущества, указанного в абзаце первом настоящего пункта; б) в течение второго налогового периода - 95 процентов исчисленного к уплате налога в отношении имущества, указанного в абзаце первом настоящего пункта; в) в течение третьего налогового периода - 90 процентов исчисленного к уплате налога в отношении имущества, указанного в абзаце первом настоящего пункта; г) в течение четвертого налогового периода - 85 процентов исчисленного к уплате налога в отношении имущества, указанного в абзаце первом настоящего пункта; д) в течение пятого налогового периода - 75 процентов исчисленного к уплате налога в отношении имущества, указанного в абзаце первом настоящего пункта; е) в течение шестого налогового периода - 65 процентов исчисленного к уплате налога в отношении имущества, указанного в абзаце первом настоящего пункта; ж) в течение седьмого налогового периода - 55 процентов исчисленного к уплате налога в отношении имущества, указанного в абзаце первом настоящего пункта; з) в течение восьмого налогового периода - 45 процентов исчисленного к уплате налога в отношении имущества, указанного в абзаце первом настоящего пункта; и) в течение девятого налогового периода - 35 процентов исчисленного к уплате налога в отношении имущества, указанного в абзаце первом настоящего пункта; к) в течение десятого налогового периода - 25 процентов исчисленного к уплате налога в отношении имущества, указанного в абзаце первом настоящего пункта.</w:t>
            </w:r>
          </w:p>
        </w:tc>
        <w:tc>
          <w:tcPr>
            <w:tcW w:w="45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Закон Краснодарского края от 26 ноября 2003 года № 620-КЗ «О налоге на имущество организаций» (пункты 13 части 1 статьи 3, 12-15 части 2 статьи 3 Закона № 620-КЗ)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">
              <w:r>
                <w:rPr>
                  <w:rStyle w:val="Hyperlink"/>
                  <w:rFonts w:cs="Times New Roman" w:ascii="Times New Roman" w:hAnsi="Times New Roman"/>
                  <w:sz w:val="28"/>
                  <w:szCs w:val="28"/>
                </w:rPr>
                <w:t>https://docs.cntd.ru/document/461606630</w:t>
              </w:r>
            </w:hyperlink>
          </w:p>
        </w:tc>
      </w:tr>
      <w:tr>
        <w:trPr/>
        <w:tc>
          <w:tcPr>
            <w:tcW w:w="102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СУБСИДИРОВАНИЕ</w:t>
            </w:r>
          </w:p>
        </w:tc>
      </w:tr>
      <w:tr>
        <w:trPr/>
        <w:tc>
          <w:tcPr>
            <w:tcW w:w="102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ПРЕДОСТАВЛЕНИЕ КАПИТАЛЬНОГО ГРАНТА</w:t>
            </w:r>
          </w:p>
        </w:tc>
      </w:tr>
      <w:tr>
        <w:trPr/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Концессионное соглашение</w:t>
            </w:r>
          </w:p>
        </w:tc>
        <w:tc>
          <w:tcPr>
            <w:tcW w:w="22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Нормативное регулирование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Ссылка на НПА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Размер субсидии</w:t>
            </w:r>
          </w:p>
        </w:tc>
      </w:tr>
      <w:tr>
        <w:trPr>
          <w:trHeight w:val="1715" w:hRule="atLeast"/>
        </w:trPr>
        <w:tc>
          <w:tcPr>
            <w:tcW w:w="27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онцессионное соглашение о создании и эксплуатации объектов транспортной инфраструктуры наземного городского электрического транспорта общего пользования в муниципальном образовании город Краснодар Краснодарского края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Национальный проект "Инфраструктура для жизни"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hyperlink r:id="rId3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https://base.garant.ru/411792769/</w:t>
              </w:r>
            </w:hyperlink>
          </w:p>
        </w:tc>
        <w:tc>
          <w:tcPr>
            <w:tcW w:w="28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 млрд. рублей</w:t>
            </w:r>
          </w:p>
        </w:tc>
      </w:tr>
      <w:tr>
        <w:trPr>
          <w:trHeight w:val="1650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Федеральная программа «Развитие общественного транспорта»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hyperlink r:id="rId4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https://base.garant.ru/408944697/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914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проект «Развития общественного транспорта»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>
                <w:rStyle w:val="InternetLink8"/>
                <w:rFonts w:ascii="Times New Roman" w:hAnsi="Times New Roman"/>
                <w:sz w:val="28"/>
                <w:szCs w:val="28"/>
              </w:rPr>
            </w:pPr>
            <w:hyperlink r:id="rId5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https://dopd.krasnodar.ru/upload/iblock/cff/r276zcggj5vr3htsgu546xtwh5gcda2h/Obshchestvennyy-transport.pdf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248" w:hRule="atLeast"/>
        </w:trPr>
        <w:tc>
          <w:tcPr>
            <w:tcW w:w="2790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КПО «Анапа» в Крымском районе</w:t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Национальный проект «Экологическое благополучие»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6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https://prirodnadzor.admhmao.ru/upload/iblock/ddf/h76qhiijy6l1xcnq08r9r9ntrnd1c1em/Natsionalnyy-proekt-Ekologicheskoe-blagopoluchie.pdf</w:t>
              </w:r>
            </w:hyperlink>
          </w:p>
        </w:tc>
        <w:tc>
          <w:tcPr>
            <w:tcW w:w="283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млрд. рублей</w:t>
            </w:r>
          </w:p>
        </w:tc>
      </w:tr>
      <w:tr>
        <w:trPr>
          <w:trHeight w:val="855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Федеральный проект «Экономика замкнутого цикла»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/>
            </w:pPr>
            <w:hyperlink r:id="rId7" w:tgtFrame="_blank">
              <w:r>
                <w:rPr>
                  <w:rStyle w:val="Hyperlink"/>
                  <w:rFonts w:ascii="Times New Roman" w:hAnsi="Times New Roman"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8"/>
                  <w:szCs w:val="28"/>
                </w:rPr>
                <w:t>prirodnadzor.admhmao.ru/upload/iblock/e87/1c2ecvg1jeg196wsnyrvo35bf846rz1u/Federalnyy-proekt-Ekonomika-zamknutogo-tsikla.pdf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83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Style w:val="InternetLink7"/>
                <w:rFonts w:ascii="Times New Roman" w:hAnsi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05" w:hRule="atLeast"/>
        </w:trPr>
        <w:tc>
          <w:tcPr>
            <w:tcW w:w="2790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КПО «Староминский» в Ленинградском районе</w:t>
            </w:r>
          </w:p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Национальный проект «Экологическое благополучие»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8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https://prirodnadzor.admhmao.ru/upload/iblock/ddf/h76qhiijy6l1xcnq08r9r9ntrnd1c1em/Natsionalnyy-proekt-Ekologicheskoe-blagopoluchie.pdf</w:t>
              </w:r>
            </w:hyperlink>
          </w:p>
        </w:tc>
        <w:tc>
          <w:tcPr>
            <w:tcW w:w="283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млрд. рублей</w:t>
            </w:r>
          </w:p>
        </w:tc>
      </w:tr>
      <w:tr>
        <w:trPr>
          <w:trHeight w:val="1305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Федеральный проект «Экономика замкнутого цикла»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/>
            </w:pPr>
            <w:hyperlink r:id="rId9" w:tgtFrame="_blank">
              <w:r>
                <w:rPr>
                  <w:rStyle w:val="Hyperlink"/>
                  <w:rFonts w:ascii="Times New Roman" w:hAnsi="Times New Roman"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8"/>
                  <w:szCs w:val="28"/>
                </w:rPr>
                <w:t>prirodnadzor.admhmao.ru/upload/iblock/e87/1c2ecvg1jeg196wsnyrvo35bf846rz1u/Federalnyy-proekt-Ekonomika-zamknutogo-tsikla.pdf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05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Style w:val="InternetLink7"/>
                <w:rFonts w:ascii="Times New Roman" w:hAnsi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05" w:hRule="atLeast"/>
        </w:trPr>
        <w:tc>
          <w:tcPr>
            <w:tcW w:w="2790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КПО «Двубратский» в Усть-Лабинском  районе</w:t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Национальный проект «Экологическое благополучие»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10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https://prirodnadzor.admhmao.ru/upload/iblock/ddf/h76qhiijy6l1xcnq08r9r9ntrnd1c1em/Natsionalnyy-proekt-Ekologicheskoe-blagopoluchie.pdf</w:t>
              </w:r>
            </w:hyperlink>
          </w:p>
        </w:tc>
        <w:tc>
          <w:tcPr>
            <w:tcW w:w="283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млрд. рублей</w:t>
            </w:r>
          </w:p>
        </w:tc>
      </w:tr>
      <w:tr>
        <w:trPr>
          <w:trHeight w:val="1305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Федеральный проект «Экономика замкнутого цикла»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/>
            </w:pPr>
            <w:hyperlink r:id="rId11" w:tgtFrame="_blank">
              <w:r>
                <w:rPr>
                  <w:rStyle w:val="Hyperlink"/>
                  <w:rFonts w:ascii="Times New Roman" w:hAnsi="Times New Roman"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8"/>
                  <w:szCs w:val="28"/>
                </w:rPr>
                <w:t>prirodnadzor.admhmao.ru/upload/iblock/e87/1c2ecvg1jeg196wsnyrvo35bf846rz1u/Federalnyy-proekt-Ekonomika-zamknutogo-tsikla.pdf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05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Style w:val="InternetLink7"/>
                <w:rFonts w:ascii="Times New Roman" w:hAnsi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05" w:hRule="atLeast"/>
        </w:trPr>
        <w:tc>
          <w:tcPr>
            <w:tcW w:w="10214" w:type="dxa"/>
            <w:gridSpan w:val="5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ПРЕДОСТАВЛЕНИЕ МЕЖБЮДЖЕТНОГО ТРАНСФЕРТА</w:t>
            </w:r>
          </w:p>
        </w:tc>
      </w:tr>
      <w:tr>
        <w:trPr>
          <w:trHeight w:val="1305" w:hRule="atLeast"/>
        </w:trPr>
        <w:tc>
          <w:tcPr>
            <w:tcW w:w="279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Концессионное соглашение</w:t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Нормативное регулирование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Ссылка на НПА</w:t>
            </w:r>
          </w:p>
        </w:tc>
        <w:tc>
          <w:tcPr>
            <w:tcW w:w="28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Размер субсидии</w:t>
            </w:r>
          </w:p>
        </w:tc>
      </w:tr>
      <w:tr>
        <w:trPr>
          <w:trHeight w:val="1305" w:hRule="atLeast"/>
        </w:trPr>
        <w:tc>
          <w:tcPr>
            <w:tcW w:w="2790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Общеобразовательная школа на 1550 школьных мест по адресу: г. Анапа, с. Цибанобалка, ул. Садовая, 1л</w:t>
            </w:r>
          </w:p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Национальный проект "Инфраструктура для жизни"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hyperlink r:id="rId12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https://base.garant.ru/411792769/</w:t>
              </w:r>
            </w:hyperlink>
          </w:p>
        </w:tc>
        <w:tc>
          <w:tcPr>
            <w:tcW w:w="283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752 млн. рублей</w:t>
            </w:r>
          </w:p>
        </w:tc>
      </w:tr>
      <w:tr>
        <w:trPr>
          <w:trHeight w:val="1792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Федеральный проект «Создание сети современных кампусов»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Style w:val="InternetLink7"/>
                <w:rFonts w:ascii="Times New Roman" w:hAnsi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hyperlink r:id="rId13">
              <w:r>
                <w:rPr>
                  <w:rStyle w:val="Hyperlink"/>
                  <w:rFonts w:ascii="Times New Roman" w:hAnsi="Times New Roman"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8"/>
                  <w:szCs w:val="28"/>
                </w:rPr>
                <w:t>https://www.garant.ru/products/ipo/prime/doc/412283954/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5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Государственная программа Краснодарского края “Развитие общественной инфраструктуры”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hyperlink r:id="rId14">
              <w:r>
                <w:rPr>
                  <w:rStyle w:val="Hyperlink"/>
                  <w:rFonts w:cs="Times New Roman" w:ascii="Times New Roman" w:hAnsi="Times New Roman"/>
                  <w:sz w:val="28"/>
                  <w:szCs w:val="28"/>
                </w:rPr>
                <w:t>https://docs.cntd.ru/document/577969385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05" w:hRule="atLeast"/>
        </w:trPr>
        <w:tc>
          <w:tcPr>
            <w:tcW w:w="2790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Общеобразовательная школа на 1100 мест по адресу Краснодарский край, городской округ город Армавир, город Армавир, улица Кондратенко</w:t>
            </w:r>
          </w:p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Национальный проект "Инфраструктура для жизни"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hyperlink r:id="rId15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https://base.garant.ru/411792769/</w:t>
              </w:r>
            </w:hyperlink>
          </w:p>
        </w:tc>
        <w:tc>
          <w:tcPr>
            <w:tcW w:w="283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660 млн. рублей</w:t>
            </w:r>
          </w:p>
        </w:tc>
      </w:tr>
      <w:tr>
        <w:trPr>
          <w:trHeight w:val="1305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Федеральный проект «Создание сети современных кампусов»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Style w:val="InternetLink7"/>
                <w:rFonts w:ascii="Times New Roman" w:hAnsi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hyperlink r:id="rId16">
              <w:r>
                <w:rPr>
                  <w:rStyle w:val="Hyperlink"/>
                  <w:rFonts w:ascii="Times New Roman" w:hAnsi="Times New Roman"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8"/>
                  <w:szCs w:val="28"/>
                </w:rPr>
                <w:t>https://www.garant.ru/products/ipo/prime/doc/412283954/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22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Государственная программа Краснодарского края “Развитие общественной инфраструктуры”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hyperlink r:id="rId17">
              <w:r>
                <w:rPr>
                  <w:rStyle w:val="Hyperlink"/>
                  <w:rFonts w:cs="Times New Roman" w:ascii="Times New Roman" w:hAnsi="Times New Roman"/>
                  <w:sz w:val="28"/>
                  <w:szCs w:val="28"/>
                </w:rPr>
                <w:t>https://docs.cntd.ru/document/577969385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05" w:hRule="atLeast"/>
        </w:trPr>
        <w:tc>
          <w:tcPr>
            <w:tcW w:w="2790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Style16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на 1550 мест по адресу Краснодарский край, город Армавир, улица Заполярная, 25</w:t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Национальный проект "Инфраструктура для жизни"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hyperlink r:id="rId18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https://base.garant.ru/411792769/</w:t>
              </w:r>
            </w:hyperlink>
          </w:p>
        </w:tc>
        <w:tc>
          <w:tcPr>
            <w:tcW w:w="283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2,3 млрд. рублей</w:t>
            </w:r>
          </w:p>
        </w:tc>
      </w:tr>
      <w:tr>
        <w:trPr>
          <w:trHeight w:val="4156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Федеральный проект «Создание сети современных кампусов»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Style w:val="InternetLink7"/>
                <w:rFonts w:ascii="Times New Roman" w:hAnsi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hyperlink r:id="rId19">
              <w:r>
                <w:rPr>
                  <w:rStyle w:val="Hyperlink"/>
                  <w:rFonts w:ascii="Times New Roman" w:hAnsi="Times New Roman"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8"/>
                  <w:szCs w:val="28"/>
                </w:rPr>
                <w:t>https://www.garant.ru/products/ipo/prime/doc/412283954/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05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Государственная программа Краснодарского края “Развитие общественной инфраструктуры”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hyperlink r:id="rId20">
              <w:r>
                <w:rPr>
                  <w:rStyle w:val="Hyperlink"/>
                  <w:rFonts w:cs="Times New Roman" w:ascii="Times New Roman" w:hAnsi="Times New Roman"/>
                  <w:sz w:val="28"/>
                  <w:szCs w:val="28"/>
                </w:rPr>
                <w:t>https://docs.cntd.ru/document/577969385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05" w:hRule="atLeast"/>
        </w:trPr>
        <w:tc>
          <w:tcPr>
            <w:tcW w:w="2790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Общеобразовательная школа на 1 100 мест г. Новороссийск, c. Цемдолина, ул. Красина</w:t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Национальный проект "Инфраструктура для жизни"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hyperlink r:id="rId21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https://base.garant.ru/411792769/</w:t>
              </w:r>
            </w:hyperlink>
          </w:p>
        </w:tc>
        <w:tc>
          <w:tcPr>
            <w:tcW w:w="283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549 млн. рублей</w:t>
            </w:r>
          </w:p>
        </w:tc>
      </w:tr>
      <w:tr>
        <w:trPr>
          <w:trHeight w:val="2537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Федеральный проект «Создание сети современных кампусов»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Style w:val="InternetLink7"/>
                <w:rFonts w:ascii="Times New Roman" w:hAnsi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hyperlink r:id="rId22">
              <w:r>
                <w:rPr>
                  <w:rStyle w:val="Hyperlink"/>
                  <w:rFonts w:ascii="Times New Roman" w:hAnsi="Times New Roman"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8"/>
                  <w:szCs w:val="28"/>
                </w:rPr>
                <w:t>https://www.garant.ru/products/ipo/prime/doc/412283954/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0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Государственная программа Краснодарского края “Развитие общественной инфраструктуры”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hyperlink r:id="rId23">
              <w:r>
                <w:rPr>
                  <w:rStyle w:val="Hyperlink"/>
                  <w:rFonts w:cs="Times New Roman" w:ascii="Times New Roman" w:hAnsi="Times New Roman"/>
                  <w:sz w:val="28"/>
                  <w:szCs w:val="28"/>
                </w:rPr>
                <w:t>https://docs.cntd.ru/document/577969385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637" w:hRule="atLeast"/>
        </w:trPr>
        <w:tc>
          <w:tcPr>
            <w:tcW w:w="2790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Общеобразовательная школа на 1 500 мест г. Новороссийск, ул. Котанова</w:t>
            </w:r>
          </w:p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Национальный проект "Инфраструктура для жизни"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hyperlink r:id="rId24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https://base.garant.ru/411792769/</w:t>
              </w:r>
            </w:hyperlink>
          </w:p>
        </w:tc>
        <w:tc>
          <w:tcPr>
            <w:tcW w:w="283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2,5 млрд. рублей</w:t>
            </w:r>
          </w:p>
        </w:tc>
      </w:tr>
      <w:tr>
        <w:trPr>
          <w:trHeight w:val="2715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Федеральный проект «Создание сети современных кампусов»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Style w:val="InternetLink7"/>
                <w:rFonts w:ascii="Times New Roman" w:hAnsi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hyperlink r:id="rId25">
              <w:r>
                <w:rPr>
                  <w:rStyle w:val="Hyperlink"/>
                  <w:rFonts w:ascii="Times New Roman" w:hAnsi="Times New Roman"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8"/>
                  <w:szCs w:val="28"/>
                </w:rPr>
                <w:t>https://www.garant.ru/products/ipo/prime/doc/412283954/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15" w:hRule="atLeast"/>
        </w:trPr>
        <w:tc>
          <w:tcPr>
            <w:tcW w:w="2790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gridSpan w:val="2"/>
            <w:tcBorders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Государственная программа Краснодарского края “Развитие общественной инфраструктуры”</w:t>
            </w:r>
          </w:p>
        </w:tc>
        <w:tc>
          <w:tcPr>
            <w:tcW w:w="23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rPr/>
            </w:pPr>
            <w:hyperlink r:id="rId26">
              <w:r>
                <w:rPr>
                  <w:rStyle w:val="Hyperlink"/>
                  <w:rFonts w:cs="Times New Roman" w:ascii="Times New Roman" w:hAnsi="Times New Roman"/>
                  <w:sz w:val="28"/>
                  <w:szCs w:val="28"/>
                </w:rPr>
                <w:t>https://docs.cntd.ru/document/577969385</w:t>
              </w:r>
            </w:hyperlink>
          </w:p>
        </w:tc>
        <w:tc>
          <w:tcPr>
            <w:tcW w:w="283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2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ЛЬГОТА ПО АРЕНДНОЙ ПЛАТЕ ЗА ЗЕМЕЛЬНЫЕ УЧАСТКИ ПО ГОСУДАРСТВЕННО-ЧАСТНОМУ ПАРТНЕРСТВУ</w:t>
            </w:r>
          </w:p>
        </w:tc>
      </w:tr>
      <w:tr>
        <w:trPr/>
        <w:tc>
          <w:tcPr>
            <w:tcW w:w="102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СНИЖЕНИЕ АРЕНДНОЙ ПЛАТЫ НА ЗЕМЛЮ</w:t>
            </w:r>
          </w:p>
        </w:tc>
      </w:tr>
      <w:tr>
        <w:trPr>
          <w:trHeight w:val="10276" w:hRule="atLeast"/>
        </w:trPr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арендная плата в отношении земельных участков, предоставленных юридическим лицам в соответствии с распоряжением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критериям, установленным Законом Краснодарского края в течении срока (оставшегося срока) реализации масштабного инвестиционного проекта, устанавливается в размере 0,34% от кадастровой стоимости земельного участка</w:t>
            </w:r>
          </w:p>
        </w:tc>
        <w:tc>
          <w:tcPr>
            <w:tcW w:w="22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Статья 5, Постановления Главы Администрации (Губернатора) Краснодарского края от 21 марта 2016 года №121 «О Порядке определения размера арендной платы за земельные участки, находящиеся в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торгов»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>
                <w:rPr>
                  <w:rStyle w:val="Hyperlink"/>
                  <w:rFonts w:cs="Times New Roman" w:ascii="Times New Roman" w:hAnsi="Times New Roman"/>
                  <w:sz w:val="28"/>
                  <w:szCs w:val="28"/>
                </w:rPr>
                <w:t>https://docs.cntd.ru/document/432974141</w:t>
              </w:r>
            </w:hyperlink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988" w:hRule="atLeast"/>
        </w:trPr>
        <w:tc>
          <w:tcPr>
            <w:tcW w:w="42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ListParagraph"/>
              <w:spacing w:before="0"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30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ListParagraph"/>
              <w:spacing w:before="0"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меры поддержки</w:t>
            </w:r>
          </w:p>
        </w:tc>
        <w:tc>
          <w:tcPr>
            <w:tcW w:w="28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>
                <w:rStyle w:val="InternetLink1"/>
              </w:rPr>
            </w:pPr>
            <w:hyperlink r:id="rId28">
              <w:r>
                <w:rPr>
                  <w:rStyle w:val="Hyperlink"/>
                  <w:rFonts w:cs="Times New Roman" w:ascii="Times New Roman" w:hAnsi="Times New Roman"/>
                  <w:sz w:val="28"/>
                  <w:szCs w:val="28"/>
                </w:rPr>
                <w:t>https://investkuban.ru/upload/sup_form.pdf</w:t>
              </w:r>
            </w:hyperlink>
          </w:p>
          <w:p>
            <w:pPr>
              <w:pStyle w:val="Normal"/>
              <w:spacing w:before="0" w:after="160"/>
              <w:rPr>
                <w:rStyle w:val="InternetLink1"/>
              </w:rPr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992" w:right="567" w:gutter="0" w:header="0" w:top="851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qFormat/>
    <w:rsid w:val="00fc3d4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3d42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7213a6"/>
    <w:rPr>
      <w:color w:themeColor="followedHyperlink" w:val="954F72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452122"/>
    <w:pPr>
      <w:spacing w:before="0" w:after="160"/>
      <w:ind w:left="72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mment">
    <w:name w:val="Comment"/>
    <w:basedOn w:val="Normal"/>
    <w:qFormat/>
    <w:pPr/>
    <w:rPr>
      <w:sz w:val="20"/>
      <w:szCs w:val="20"/>
    </w:rPr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461606630" TargetMode="External"/><Relationship Id="rId3" Type="http://schemas.openxmlformats.org/officeDocument/2006/relationships/hyperlink" Target="https://base.garant.ru/411792769/" TargetMode="External"/><Relationship Id="rId4" Type="http://schemas.openxmlformats.org/officeDocument/2006/relationships/hyperlink" Target="https://base.garant.ru/408944697/" TargetMode="External"/><Relationship Id="rId5" Type="http://schemas.openxmlformats.org/officeDocument/2006/relationships/hyperlink" Target="https://dopd.krasnodar.ru/upload/iblock/cff/r276zcggj5vr3htsgu546xtwh5gcda2h/Obshchestvennyy-transport.pdf" TargetMode="External"/><Relationship Id="rId6" Type="http://schemas.openxmlformats.org/officeDocument/2006/relationships/hyperlink" Target="https://prirodnadzor.admhmao.ru/upload/iblock/ddf/h76qhiijy6l1xcnq08r9r9ntrnd1c1em/Natsionalnyy-proekt-Ekologicheskoe-blagopoluchie.pdf" TargetMode="External"/><Relationship Id="rId7" Type="http://schemas.openxmlformats.org/officeDocument/2006/relationships/hyperlink" Target="https://prirodnadzor.admhmao.ru/upload/iblock/e87/1c2ecvg1jeg196wsnyrvo35bf846rz1u/Federalnyy-proekt-Ekonomika-zamknutogo-tsikla.pdf" TargetMode="External"/><Relationship Id="rId8" Type="http://schemas.openxmlformats.org/officeDocument/2006/relationships/hyperlink" Target="https://prirodnadzor.admhmao.ru/upload/iblock/ddf/h76qhiijy6l1xcnq08r9r9ntrnd1c1em/Natsionalnyy-proekt-Ekologicheskoe-blagopoluchie.pdf" TargetMode="External"/><Relationship Id="rId9" Type="http://schemas.openxmlformats.org/officeDocument/2006/relationships/hyperlink" Target="https://prirodnadzor.admhmao.ru/upload/iblock/e87/1c2ecvg1jeg196wsnyrvo35bf846rz1u/Federalnyy-proekt-Ekonomika-zamknutogo-tsikla.pdf" TargetMode="External"/><Relationship Id="rId10" Type="http://schemas.openxmlformats.org/officeDocument/2006/relationships/hyperlink" Target="https://prirodnadzor.admhmao.ru/upload/iblock/ddf/h76qhiijy6l1xcnq08r9r9ntrnd1c1em/Natsionalnyy-proekt-Ekologicheskoe-blagopoluchie.pdf" TargetMode="External"/><Relationship Id="rId11" Type="http://schemas.openxmlformats.org/officeDocument/2006/relationships/hyperlink" Target="https://prirodnadzor.admhmao.ru/upload/iblock/e87/1c2ecvg1jeg196wsnyrvo35bf846rz1u/Federalnyy-proekt-Ekonomika-zamknutogo-tsikla.pdf" TargetMode="External"/><Relationship Id="rId12" Type="http://schemas.openxmlformats.org/officeDocument/2006/relationships/hyperlink" Target="https://base.garant.ru/411792769/" TargetMode="External"/><Relationship Id="rId13" Type="http://schemas.openxmlformats.org/officeDocument/2006/relationships/hyperlink" Target="https://www.garant.ru/products/ipo/prime/doc/412283954/" TargetMode="External"/><Relationship Id="rId14" Type="http://schemas.openxmlformats.org/officeDocument/2006/relationships/hyperlink" Target="https://docs.cntd.ru/document/577969385" TargetMode="External"/><Relationship Id="rId15" Type="http://schemas.openxmlformats.org/officeDocument/2006/relationships/hyperlink" Target="https://base.garant.ru/411792769/" TargetMode="External"/><Relationship Id="rId16" Type="http://schemas.openxmlformats.org/officeDocument/2006/relationships/hyperlink" Target="https://www.garant.ru/products/ipo/prime/doc/412283954/" TargetMode="External"/><Relationship Id="rId17" Type="http://schemas.openxmlformats.org/officeDocument/2006/relationships/hyperlink" Target="https://docs.cntd.ru/document/577969385" TargetMode="External"/><Relationship Id="rId18" Type="http://schemas.openxmlformats.org/officeDocument/2006/relationships/hyperlink" Target="https://base.garant.ru/411792769/" TargetMode="External"/><Relationship Id="rId19" Type="http://schemas.openxmlformats.org/officeDocument/2006/relationships/hyperlink" Target="https://www.garant.ru/products/ipo/prime/doc/412283954/" TargetMode="External"/><Relationship Id="rId20" Type="http://schemas.openxmlformats.org/officeDocument/2006/relationships/hyperlink" Target="https://docs.cntd.ru/document/577969385" TargetMode="External"/><Relationship Id="rId21" Type="http://schemas.openxmlformats.org/officeDocument/2006/relationships/hyperlink" Target="https://base.garant.ru/411792769/" TargetMode="External"/><Relationship Id="rId22" Type="http://schemas.openxmlformats.org/officeDocument/2006/relationships/hyperlink" Target="https://www.garant.ru/products/ipo/prime/doc/412283954/" TargetMode="External"/><Relationship Id="rId23" Type="http://schemas.openxmlformats.org/officeDocument/2006/relationships/hyperlink" Target="https://docs.cntd.ru/document/577969385" TargetMode="External"/><Relationship Id="rId24" Type="http://schemas.openxmlformats.org/officeDocument/2006/relationships/hyperlink" Target="https://base.garant.ru/411792769/" TargetMode="External"/><Relationship Id="rId25" Type="http://schemas.openxmlformats.org/officeDocument/2006/relationships/hyperlink" Target="https://www.garant.ru/products/ipo/prime/doc/412283954/" TargetMode="External"/><Relationship Id="rId26" Type="http://schemas.openxmlformats.org/officeDocument/2006/relationships/hyperlink" Target="https://docs.cntd.ru/document/577969385" TargetMode="External"/><Relationship Id="rId27" Type="http://schemas.openxmlformats.org/officeDocument/2006/relationships/hyperlink" Target="https://docs.cntd.ru/document/432974141" TargetMode="External"/><Relationship Id="rId28" Type="http://schemas.openxmlformats.org/officeDocument/2006/relationships/hyperlink" Target="https://investkuban.ru/upload/sup_form.pdf" TargetMode="Externa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LibreOffice/24.2.6.2$Linux_X86_64 LibreOffice_project/420$Build-2</Application>
  <AppVersion>15.0000</AppVersion>
  <Pages>16</Pages>
  <Words>995</Words>
  <Characters>8729</Characters>
  <CharactersWithSpaces>9637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2025-02-06T12:46:00Z</dcterms:created>
  <dc:creator>Еременко Юлия Сергеевна</dc:creator>
  <dc:description/>
  <dc:language>ru-RU</dc:language>
  <cp:lastModifiedBy/>
  <dcterms:modified xsi:type="dcterms:W3CDTF">2026-01-29T18:07:28Z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