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19 декабря 2013 г. N 1188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ТРЕБОВАНИЙ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К БАНКОВСКОЙ ГАРАНТИИ, ПРЕДОСТАВЛЯЕМОЙ В СЛУЧАЕ,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ЕСЛИ ОБЪЕКТОМ КОНЦЕССИОННОГО СОГЛАШЕНИЯ ЯВЛЯЮТСЯ ОБЪЕКТЫ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ТЕПЛОСНАБЖЕНИЯ, ЦЕНТРАЛИЗОВАННЫЕ СИСТЕМЫ ГОРЯЧЕГО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ВОДОСНАБЖЕНИЯ, ХОЛОДНОГО ВОДОСНАБЖЕНИЯ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(ИЛИ) ВОДООТВЕДЕНИЯ, ОТДЕЛЬНЫЕ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ОБЪЕКТЫ ТАКИХ СИСТЕМ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</w:t>
            </w:r>
            <w:hyperlink r:id="rId2">
              <w:r>
                <w:rPr>
                  <w:rStyle w:val="ListLabel1"/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31.07.2017 N 905)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Правительство Российской Федерации постановляет: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3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31.07.2017 N 905)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прилагаемые </w:t>
      </w:r>
      <w:hyperlink w:anchor="P34">
        <w:r>
          <w:rPr>
            <w:rStyle w:val="ListLabel1"/>
            <w:color w:val="0000FF"/>
            <w:sz w:val="24"/>
          </w:rPr>
          <w:t>требования</w:t>
        </w:r>
      </w:hyperlink>
      <w:r>
        <w:rPr>
          <w:sz w:val="24"/>
        </w:rPr>
        <w:t xml:space="preserve"> к банковской 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Настоящее постановление вступает в силу с 1 января 2014 г.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Д.МЕДВЕДЕВ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19 декабря 2013 г. N 1188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34"/>
      <w:bookmarkEnd w:id="1"/>
      <w:r>
        <w:rPr>
          <w:sz w:val="24"/>
        </w:rPr>
        <w:t>ТРЕБОВАНИЯ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К БАНКОВСКОЙ ГАРАНТИИ, ПРЕДОСТАВЛЯЕМОЙ В СЛУЧАЕ,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ЕСЛИ ОБЪЕКТОМ КОНЦЕССИОННОГО СОГЛАШЕНИЯ ЯВЛЯЮТСЯ ОБЪЕКТЫ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ТЕПЛОСНАБЖЕНИЯ, ЦЕНТРАЛИЗОВАННЫЕ СИСТЕМЫ ГОРЯЧЕГО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ВОДОСНАБЖЕНИЯ, ХОЛОДНОГО ВОДОСНАБЖЕНИЯ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(ИЛИ) ВОДООТВЕДЕНИЯ, ОТДЕЛЬНЫЕ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ОБЪЕКТЫ ТАКИХ СИСТЕМ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</w:t>
            </w:r>
            <w:hyperlink r:id="rId4">
              <w:r>
                <w:rPr>
                  <w:rStyle w:val="ListLabel1"/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31.07.2017 N 905)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Безотзывная и непередаваемая банковская гарантия, предоставляемая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(далее - банковская гарантия), должна соответствовать следующим требованиям: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банковская гарантия должна быть выдана следующими организациями (далее - гарант):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международная финансовая организация, созданная в соответствии с международными договорами, участником которых является Российская Федерация;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международная финансовая организация, с которой Российская Федерация заключила международный договор;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государственная корпорация "Банк развития и внешнеэкономической деятельности (Внешэкономбанк)";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российская кредитная организация, соответствующая требованиям к концессионеру в отношении банков, предоставляющих безотзывные банковские гарантии, банков, в которых может быть открыт банковский вклад (депозит) концессионера, права по которому могут передаваться концессионером концеденту в залог, и в отношении страховых организаций, с которыми концессионер может заключить договор страхования риска ответственности за нарушение обязательств по концессионному соглашению, установленным </w:t>
      </w:r>
      <w:hyperlink r:id="rId5">
        <w:r>
          <w:rPr>
            <w:rStyle w:val="ListLabel1"/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15 июня 2009 г. N 495 "Об установлении требований к концессионеру в отношении банков, предоставляющих безотзывные банковские гарантии, банков, в которых может быть открыт банковский вклад (депозит) концессионера, права по которому могут передаваться концессионером концеденту в залог, и в отношении страховых организаций, с которыми концессионер может заключить договор страхования риска ответственности за нарушение обязательств по концессионному соглашению", размер собственных средств (капитала) которой составляет не менее чем 20 млрд. рублей;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банковская гарантия должна содержать: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срок исполнения гарантом требования концедента об уплате денежной суммы по банковской гарантии и перечень документов, которые концедент направляет гаранту вместе с требованием об уплате денежной суммы по банковской гарантии;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порядок признания обязательств гаранта по банковской гарантии надлежаще исполненными;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срок, на который выдана банковская гарантия, в случае ее предоставления на весь срок действия концессионного соглашения, а также указание на срок предоставления новой банковской гарантии в случае ее предоставления каждый год в течение установленного в решении о заключении концессионного соглашения срока ее предоставления;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6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31.07.2017 N 905)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место рассмотрения споров по банковской гарантии;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обязательства концессионера, надлежащее исполнение которых обеспечивается банковской гарантией (в соответствии с решением о заключении концессионного соглашения, конкурсной документацией, конкурсным предложением концессионера и предложением о заключении концессионного соглашения), в том числе сумму, подлежащую выплате в каждом году обеспечения исполнения обязательств (если иное не определено концедентом), рассчитанную в виде процентного значения от предельного размера расходов на создание и (или) реконструкцию объекта концессионного соглашения, указанного в </w:t>
      </w:r>
      <w:hyperlink r:id="rId7">
        <w:r>
          <w:rPr>
            <w:rStyle w:val="ListLabel1"/>
            <w:color w:val="0000FF"/>
            <w:sz w:val="24"/>
          </w:rPr>
          <w:t>пункте 3 части 1 статьи 42</w:t>
        </w:r>
      </w:hyperlink>
      <w:r>
        <w:rPr>
          <w:sz w:val="24"/>
        </w:rPr>
        <w:t xml:space="preserve"> Федерального закона "О концессионных соглашениях", рассчитанного в виде отношения указанного в проекте концессионного соглашения предельного размера расходов на создание и (или) реконструкцию объекта концессионного соглашения на весь срок действия концессионного соглашения и количества календарных месяцев срока действия концессионного соглашения, умноженного на количество месяцев действия указанного концессионного соглашения в календарном году (календарных годах), на который предоставляется гарантия. Размер и условия банковской гарантии определяются концедентом в концессионном соглашении с учетом особенностей и существенных условий такого соглашения, установленных на основании </w:t>
      </w:r>
      <w:hyperlink r:id="rId8">
        <w:r>
          <w:rPr>
            <w:rStyle w:val="ListLabel1"/>
            <w:color w:val="0000FF"/>
            <w:sz w:val="24"/>
          </w:rPr>
          <w:t>статей 10</w:t>
        </w:r>
      </w:hyperlink>
      <w:r>
        <w:rPr>
          <w:sz w:val="24"/>
        </w:rPr>
        <w:t xml:space="preserve"> и </w:t>
      </w:r>
      <w:hyperlink r:id="rId9">
        <w:r>
          <w:rPr>
            <w:rStyle w:val="ListLabel1"/>
            <w:color w:val="0000FF"/>
            <w:sz w:val="24"/>
          </w:rPr>
          <w:t>42</w:t>
        </w:r>
      </w:hyperlink>
      <w:r>
        <w:rPr>
          <w:sz w:val="24"/>
        </w:rPr>
        <w:t xml:space="preserve"> Федерального закона "О концессионных соглашениях";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10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31.07.2017 N 905)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банковская гарантия не должна содержать: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права на односторонний отказ гаранта от исполнения обязательств по выданной банковской гарантии;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требования о предоставлении концедентом отчета об исполнении концессионного соглашения, а также о согласовании с гарантом изменений концессионного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право гаранта осуществить зачет встречных требований к концеденту;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требования о предоставлении концедентом судебных актов, подтверждающих неисполнение концессионером обязательств, обеспечиваемых банковской гарантией.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731d3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" w:customStyle="1">
    <w:name w:val="ConsPlusTitle"/>
    <w:qFormat/>
    <w:rsid w:val="00731d3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731d32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149CE1A290F3C505793739B087A8EDA6929221B7025FB39C94A3B84DDF7343D150C4C65F3CEE7B3F34432797301E08B2DA44266494EBE79W11EG" TargetMode="External"/><Relationship Id="rId3" Type="http://schemas.openxmlformats.org/officeDocument/2006/relationships/hyperlink" Target="consultantplus://offline/ref=B149CE1A290F3C505793739B087A8EDA6929221B7025FB39C94A3B84DDF7343D150C4C65F3CEE7B2F64432797301E08B2DA44266494EBE79W11EG" TargetMode="External"/><Relationship Id="rId4" Type="http://schemas.openxmlformats.org/officeDocument/2006/relationships/hyperlink" Target="consultantplus://offline/ref=B149CE1A290F3C505793739B087A8EDA6929221B7025FB39C94A3B84DDF7343D150C4C65F3CEE7B2F74432797301E08B2DA44266494EBE79W11EG" TargetMode="External"/><Relationship Id="rId5" Type="http://schemas.openxmlformats.org/officeDocument/2006/relationships/hyperlink" Target="consultantplus://offline/ref=B149CE1A290F3C505793739B087A8EDA68222010762EFB39C94A3B84DDF7343D070C1469F2CDF9B3F751642835W517G" TargetMode="External"/><Relationship Id="rId6" Type="http://schemas.openxmlformats.org/officeDocument/2006/relationships/hyperlink" Target="consultantplus://offline/ref=B149CE1A290F3C505793739B087A8EDA6929221B7025FB39C94A3B84DDF7343D150C4C65F3CEE7B2F44432797301E08B2DA44266494EBE79W11EG" TargetMode="External"/><Relationship Id="rId7" Type="http://schemas.openxmlformats.org/officeDocument/2006/relationships/hyperlink" Target="consultantplus://offline/ref=B149CE1A290F3C505793739B087A8EDA6F282510742EFB39C94A3B84DDF7343D150C4C67F0CBECE7A70B33253657F38A2FA4406755W41FG" TargetMode="External"/><Relationship Id="rId8" Type="http://schemas.openxmlformats.org/officeDocument/2006/relationships/hyperlink" Target="consultantplus://offline/ref=B149CE1A290F3C505793739B087A8EDA6F282510742EFB39C94A3B84DDF7343D150C4C65F3CEE7BBF54432797301E08B2DA44266494EBE79W11EG" TargetMode="External"/><Relationship Id="rId9" Type="http://schemas.openxmlformats.org/officeDocument/2006/relationships/hyperlink" Target="consultantplus://offline/ref=B149CE1A290F3C505793739B087A8EDA6F282510742EFB39C94A3B84DDF7343D150C4C67F7CCECE7A70B33253657F38A2FA4406755W41FG" TargetMode="External"/><Relationship Id="rId10" Type="http://schemas.openxmlformats.org/officeDocument/2006/relationships/hyperlink" Target="consultantplus://offline/ref=B149CE1A290F3C505793739B087A8EDA6929221B7025FB39C94A3B84DDF7343D150C4C65F3CEE7B2F24432797301E08B2DA44266494EBE79W11EG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3</Pages>
  <Words>691</Words>
  <Characters>5277</Characters>
  <CharactersWithSpaces>5917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2023-01-13T06:53:00Z</dcterms:created>
  <dc:creator>Смирнова Кристина</dc:creator>
  <dc:description/>
  <dc:language>ru-RU</dc:language>
  <cp:lastModifiedBy>Смирнова Кристина</cp:lastModifiedBy>
  <dcterms:modified xsi:type="dcterms:W3CDTF">2023-01-13T06:53:00Z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